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Calibri" w:cs="Calibri" w:eastAsia="Calibri" w:hAnsi="Calibri"/>
          <w:b/>
          <w:bCs/>
          <w:sz w:val="40"/>
          <w:szCs w:val="40"/>
        </w:rPr>
        <w:t xml:space="preserve">CONTRAT DE MISSION</w:t>
      </w:r>
    </w:p>
    <w:p>
      <w:pPr>
        <w:spacing w:after="60"/>
        <w:jc w:val="center"/>
      </w:pPr>
      <w:r>
        <w:rPr>
          <w:rFonts w:ascii="Calibri" w:cs="Calibri" w:eastAsia="Calibri" w:hAnsi="Calibri"/>
          <w:color w:val="555555"/>
          <w:sz w:val="24"/>
          <w:szCs w:val="24"/>
        </w:rPr>
        <w:t xml:space="preserve">Prestation de services techniques « à la mission » — Plateforme Adopt1Tech</w:t>
      </w:r>
    </w:p>
    <w:p>
      <w:pPr>
        <w:pBdr>
          <w:bottom w:val="single" w:color="B23A26" w:sz="8"/>
        </w:pBdr>
        <w:spacing w:after="300"/>
        <w:jc w:val="center"/>
      </w:pPr>
      <w:r>
        <w:rPr>
          <w:rFonts w:ascii="Calibri" w:cs="Calibri" w:eastAsia="Calibri" w:hAnsi="Calibri"/>
          <w:i/>
          <w:iCs/>
          <w:color w:val="888888"/>
          <w:sz w:val="18"/>
          <w:szCs w:val="18"/>
        </w:rPr>
        <w:t xml:space="preserve">Modèle à faire valider par un conseil juridique avant utilisation</w:t>
      </w:r>
    </w:p>
    <w:p>
      <w:pPr>
        <w:pStyle w:val="Heading1"/>
        <w:spacing w:after="120" w:before="280"/>
      </w:pPr>
      <w:r>
        <w:rPr>
          <w:rFonts w:ascii="Calibri" w:cs="Calibri" w:eastAsia="Calibri" w:hAnsi="Calibri"/>
          <w:b/>
          <w:bCs/>
          <w:color w:val="B23A26"/>
          <w:sz w:val="26"/>
          <w:szCs w:val="26"/>
        </w:rPr>
        <w:t xml:space="preserve">Entre les soussignés</w:t>
      </w:r>
    </w:p>
    <w:p>
      <w:pPr>
        <w:spacing w:after="120"/>
      </w:pPr>
      <w:r>
        <w:rPr>
          <w:rFonts w:ascii="Calibri" w:cs="Calibri" w:eastAsia="Calibri" w:hAnsi="Calibri"/>
          <w:sz w:val="22"/>
          <w:szCs w:val="22"/>
        </w:rPr>
        <w:t xml:space="preserve">La société ONLINE BOWLING SOLUTION (OBS), [forme juridique], au capital de [•] €, immatriculée au RCS de [ville] sous le n° [SIRET], dont le siège social est situé [adresse], représentée par [nom, qualité], ci-après « OBS »,</w:t>
      </w:r>
    </w:p>
    <w:p>
      <w:pPr>
        <w:spacing w:after="120"/>
      </w:pPr>
      <w:r>
        <w:rPr>
          <w:rFonts w:ascii="Calibri" w:cs="Calibri" w:eastAsia="Calibri" w:hAnsi="Calibri"/>
          <w:sz w:val="22"/>
          <w:szCs w:val="22"/>
        </w:rPr>
        <w:t xml:space="preserve">Et</w:t>
      </w:r>
    </w:p>
    <w:p>
      <w:pPr>
        <w:spacing w:after="120"/>
      </w:pPr>
      <w:r>
        <w:rPr>
          <w:rFonts w:ascii="Calibri" w:cs="Calibri" w:eastAsia="Calibri" w:hAnsi="Calibri"/>
          <w:sz w:val="22"/>
          <w:szCs w:val="22"/>
        </w:rPr>
        <w:t xml:space="preserve">M./Mme [nom, prénom], exerçant à titre indépendant sous le n° SIRET [•], dont l’établissement est situé [adresse — « ville de base » déclarée sur la plateforme], ci-après « le Technicien »,</w:t>
      </w:r>
    </w:p>
    <w:p>
      <w:pPr>
        <w:spacing w:after="120"/>
      </w:pPr>
      <w:r>
        <w:rPr>
          <w:rFonts w:ascii="Calibri" w:cs="Calibri" w:eastAsia="Calibri" w:hAnsi="Calibri"/>
          <w:sz w:val="22"/>
          <w:szCs w:val="22"/>
        </w:rPr>
        <w:t xml:space="preserve">Il est convenu ce qui suit :</w:t>
      </w:r>
    </w:p>
    <w:p>
      <w:pPr>
        <w:pStyle w:val="Heading1"/>
        <w:spacing w:after="120" w:before="280"/>
      </w:pPr>
      <w:r>
        <w:rPr>
          <w:rFonts w:ascii="Calibri" w:cs="Calibri" w:eastAsia="Calibri" w:hAnsi="Calibri"/>
          <w:b/>
          <w:bCs/>
          <w:color w:val="B23A26"/>
          <w:sz w:val="26"/>
          <w:szCs w:val="26"/>
        </w:rPr>
        <w:t xml:space="preserve">Article 1 — Objet</w:t>
      </w:r>
    </w:p>
    <w:p>
      <w:pPr>
        <w:spacing w:after="120"/>
      </w:pPr>
      <w:r>
        <w:rPr>
          <w:rFonts w:ascii="Calibri" w:cs="Calibri" w:eastAsia="Calibri" w:hAnsi="Calibri"/>
          <w:sz w:val="22"/>
          <w:szCs w:val="22"/>
        </w:rPr>
        <w:t xml:space="preserve">Le présent contrat définit les conditions dans lesquelles le Technicien réalise, à la demande d’OBS et pour le compte des clients d’OBS, des interventions ponctuelles de maintenance, dépannage, réglage ou installation de machines de bowling (pinsetters NGT, Brunswick, QubicaAMF, machines à huiler, scoring, etc.), commandées via la plateforme Adopt1Tech.</w:t>
      </w:r>
    </w:p>
    <w:p>
      <w:pPr>
        <w:spacing w:after="120"/>
      </w:pPr>
      <w:r>
        <w:rPr>
          <w:rFonts w:ascii="Calibri" w:cs="Calibri" w:eastAsia="Calibri" w:hAnsi="Calibri"/>
          <w:sz w:val="22"/>
          <w:szCs w:val="22"/>
        </w:rPr>
        <w:t xml:space="preserve">Chaque mission acceptée sur la plateforme constitue une commande distincte régie par le présent contrat-cadre.</w:t>
      </w:r>
    </w:p>
    <w:p>
      <w:pPr>
        <w:pStyle w:val="Heading1"/>
        <w:spacing w:after="120" w:before="280"/>
      </w:pPr>
      <w:r>
        <w:rPr>
          <w:rFonts w:ascii="Calibri" w:cs="Calibri" w:eastAsia="Calibri" w:hAnsi="Calibri"/>
          <w:b/>
          <w:bCs/>
          <w:color w:val="B23A26"/>
          <w:sz w:val="26"/>
          <w:szCs w:val="26"/>
        </w:rPr>
        <w:t xml:space="preserve">Article 2 — Statut du Technicien — Indépendance</w:t>
      </w:r>
    </w:p>
    <w:p>
      <w:pPr>
        <w:spacing w:after="120"/>
      </w:pPr>
      <w:r>
        <w:rPr>
          <w:rFonts w:ascii="Calibri" w:cs="Calibri" w:eastAsia="Calibri" w:hAnsi="Calibri"/>
          <w:sz w:val="22"/>
          <w:szCs w:val="22"/>
        </w:rPr>
        <w:t xml:space="preserve">Le Technicien intervient en qualité de prestataire indépendant. Il déclare être régulièrement immatriculé, à jour de ses obligations sociales et fiscales, et fournit à OBS son extrait d’immatriculation ainsi qu’une attestation de vigilance URSSAF de moins de six mois.</w:t>
      </w:r>
    </w:p>
    <w:p>
      <w:pPr>
        <w:pStyle w:val="ListParagraph"/>
        <w:numPr>
          <w:ilvl w:val="0"/>
          <w:numId w:val="2"/>
        </w:numPr>
        <w:spacing w:after="80"/>
      </w:pPr>
      <w:r>
        <w:rPr>
          <w:rFonts w:ascii="Calibri" w:cs="Calibri" w:eastAsia="Calibri" w:hAnsi="Calibri"/>
          <w:sz w:val="22"/>
          <w:szCs w:val="22"/>
        </w:rPr>
        <w:t xml:space="preserve">Le Technicien reste libre d’accepter ou de refuser toute mission diffusée, sans justification ni pénalité.</w:t>
      </w:r>
    </w:p>
    <w:p>
      <w:pPr>
        <w:pStyle w:val="ListParagraph"/>
        <w:numPr>
          <w:ilvl w:val="0"/>
          <w:numId w:val="2"/>
        </w:numPr>
        <w:spacing w:after="80"/>
      </w:pPr>
      <w:r>
        <w:rPr>
          <w:rFonts w:ascii="Calibri" w:cs="Calibri" w:eastAsia="Calibri" w:hAnsi="Calibri"/>
          <w:sz w:val="22"/>
          <w:szCs w:val="22"/>
        </w:rPr>
        <w:t xml:space="preserve">Il organise librement son travail, ses horaires de trajet et ses méthodes, dans le respect du délai d’intervention convenu et des règles de sécurité du site client.</w:t>
      </w:r>
    </w:p>
    <w:p>
      <w:pPr>
        <w:pStyle w:val="ListParagraph"/>
        <w:numPr>
          <w:ilvl w:val="0"/>
          <w:numId w:val="2"/>
        </w:numPr>
        <w:spacing w:after="80"/>
      </w:pPr>
      <w:r>
        <w:rPr>
          <w:rFonts w:ascii="Calibri" w:cs="Calibri" w:eastAsia="Calibri" w:hAnsi="Calibri"/>
          <w:sz w:val="22"/>
          <w:szCs w:val="22"/>
        </w:rPr>
        <w:t xml:space="preserve">Il utilise son propre outillage et son propre véhicule.</w:t>
      </w:r>
    </w:p>
    <w:p>
      <w:pPr>
        <w:pStyle w:val="ListParagraph"/>
        <w:numPr>
          <w:ilvl w:val="0"/>
          <w:numId w:val="2"/>
        </w:numPr>
        <w:spacing w:after="80"/>
      </w:pPr>
      <w:r>
        <w:rPr>
          <w:rFonts w:ascii="Calibri" w:cs="Calibri" w:eastAsia="Calibri" w:hAnsi="Calibri"/>
          <w:sz w:val="22"/>
          <w:szCs w:val="22"/>
        </w:rPr>
        <w:t xml:space="preserve">Il n’existe aucun lien de subordination entre OBS et le Technicien ; le présent contrat n’emporte ni exclusivité ni obligation de volume de missions.</w:t>
      </w:r>
    </w:p>
    <w:p>
      <w:pPr>
        <w:pStyle w:val="Heading1"/>
        <w:spacing w:after="120" w:before="280"/>
      </w:pPr>
      <w:r>
        <w:rPr>
          <w:rFonts w:ascii="Calibri" w:cs="Calibri" w:eastAsia="Calibri" w:hAnsi="Calibri"/>
          <w:b/>
          <w:bCs/>
          <w:color w:val="B23A26"/>
          <w:sz w:val="26"/>
          <w:szCs w:val="26"/>
        </w:rPr>
        <w:t xml:space="preserve">Article 3 — Diffusion, acceptation et attribution des missions</w:t>
      </w:r>
    </w:p>
    <w:p>
      <w:pPr>
        <w:spacing w:after="120"/>
      </w:pPr>
      <w:r>
        <w:rPr>
          <w:rFonts w:ascii="Calibri" w:cs="Calibri" w:eastAsia="Calibri" w:hAnsi="Calibri"/>
          <w:sz w:val="22"/>
          <w:szCs w:val="22"/>
        </w:rPr>
        <w:t xml:space="preserve">OBS diffuse chaque mission via la plateforme Adopt1Tech (notification / SMS / e-mail) aux techniciens dont les compétences machines et la zone d’intervention correspondent. La mission précise : l’objectif, le lieu, le délai d’intervention et les conditions de paiement.</w:t>
      </w:r>
    </w:p>
    <w:p>
      <w:pPr>
        <w:spacing w:after="120"/>
      </w:pPr>
      <w:r>
        <w:rPr>
          <w:rFonts w:ascii="Calibri" w:cs="Calibri" w:eastAsia="Calibri" w:hAnsi="Calibri"/>
          <w:sz w:val="22"/>
          <w:szCs w:val="22"/>
        </w:rPr>
        <w:t xml:space="preserve">L’acceptation s’effectue dans l’application par la déclaration du kilométrage aller-retour depuis la base du Technicien et le cochage de la case « J’accepte les conditions contractuelles », qui vaut consentement au sens des articles 1366 et 1367 du Code civil. Une seule mission est attribuée à un seul Technicien : la première acceptation horodatée par la plateforme emporte attribution ; la mission est alors retirée des autres profils.</w:t>
      </w:r>
    </w:p>
    <w:p>
      <w:pPr>
        <w:pStyle w:val="Heading1"/>
        <w:spacing w:after="120" w:before="280"/>
      </w:pPr>
      <w:r>
        <w:rPr>
          <w:rFonts w:ascii="Calibri" w:cs="Calibri" w:eastAsia="Calibri" w:hAnsi="Calibri"/>
          <w:b/>
          <w:bCs/>
          <w:color w:val="B23A26"/>
          <w:sz w:val="26"/>
          <w:szCs w:val="26"/>
        </w:rPr>
        <w:t xml:space="preserve">Article 4 — Exécution et procès-verbal de fin d’intervention</w:t>
      </w:r>
    </w:p>
    <w:p>
      <w:pPr>
        <w:spacing w:after="120"/>
      </w:pPr>
      <w:r>
        <w:rPr>
          <w:rFonts w:ascii="Calibri" w:cs="Calibri" w:eastAsia="Calibri" w:hAnsi="Calibri"/>
          <w:sz w:val="22"/>
          <w:szCs w:val="22"/>
        </w:rPr>
        <w:t xml:space="preserve">Le Technicien exécute la mission dans les règles de l’art et dans le délai indiqué. À l’issue de l’intervention, il fait établir dans l’application, par le représentant du client, un procès-verbal (PV) de fin d’intervention comportant :</w:t>
      </w:r>
    </w:p>
    <w:p>
      <w:pPr>
        <w:pStyle w:val="ListParagraph"/>
        <w:numPr>
          <w:ilvl w:val="0"/>
          <w:numId w:val="2"/>
        </w:numPr>
        <w:spacing w:after="80"/>
      </w:pPr>
      <w:r>
        <w:rPr>
          <w:rFonts w:ascii="Calibri" w:cs="Calibri" w:eastAsia="Calibri" w:hAnsi="Calibri"/>
          <w:sz w:val="22"/>
          <w:szCs w:val="22"/>
        </w:rPr>
        <w:t xml:space="preserve">le nom et la qualité du signataire ;</w:t>
      </w:r>
    </w:p>
    <w:p>
      <w:pPr>
        <w:pStyle w:val="ListParagraph"/>
        <w:numPr>
          <w:ilvl w:val="0"/>
          <w:numId w:val="2"/>
        </w:numPr>
        <w:spacing w:after="80"/>
      </w:pPr>
      <w:r>
        <w:rPr>
          <w:rFonts w:ascii="Calibri" w:cs="Calibri" w:eastAsia="Calibri" w:hAnsi="Calibri"/>
          <w:sz w:val="22"/>
          <w:szCs w:val="22"/>
        </w:rPr>
        <w:t xml:space="preserve">la déclaration de succès ou d’échec de l’intervention ;</w:t>
      </w:r>
    </w:p>
    <w:p>
      <w:pPr>
        <w:pStyle w:val="ListParagraph"/>
        <w:numPr>
          <w:ilvl w:val="0"/>
          <w:numId w:val="2"/>
        </w:numPr>
        <w:spacing w:after="80"/>
      </w:pPr>
      <w:r>
        <w:rPr>
          <w:rFonts w:ascii="Calibri" w:cs="Calibri" w:eastAsia="Calibri" w:hAnsi="Calibri"/>
          <w:sz w:val="22"/>
          <w:szCs w:val="22"/>
        </w:rPr>
        <w:t xml:space="preserve">la notation du Technicien (1 à 5 étoiles) ;</w:t>
      </w:r>
    </w:p>
    <w:p>
      <w:pPr>
        <w:pStyle w:val="ListParagraph"/>
        <w:numPr>
          <w:ilvl w:val="0"/>
          <w:numId w:val="2"/>
        </w:numPr>
        <w:spacing w:after="80"/>
      </w:pPr>
      <w:r>
        <w:rPr>
          <w:rFonts w:ascii="Calibri" w:cs="Calibri" w:eastAsia="Calibri" w:hAnsi="Calibri"/>
          <w:sz w:val="22"/>
          <w:szCs w:val="22"/>
        </w:rPr>
        <w:t xml:space="preserve">la signature électronique du client.</w:t>
      </w:r>
    </w:p>
    <w:p>
      <w:pPr>
        <w:spacing w:after="120"/>
      </w:pPr>
      <w:r>
        <w:rPr>
          <w:rFonts w:ascii="Calibri" w:cs="Calibri" w:eastAsia="Calibri" w:hAnsi="Calibri"/>
          <w:sz w:val="22"/>
          <w:szCs w:val="22"/>
        </w:rPr>
        <w:t xml:space="preserve">La transmission du PV signé à OBS conditionne le paiement. En cas d’échec déclaré, le paiement est suspendu jusqu’à l’analyse conjointe des causes ; si l’échec est imputable au Technicien, celui-ci reprend l’intervention sans nouveau forfait, seuls les kilomètres du nouveau déplacement étant indemnisés.</w:t>
      </w:r>
    </w:p>
    <w:p>
      <w:pPr>
        <w:pStyle w:val="Heading1"/>
        <w:spacing w:after="120" w:before="280"/>
      </w:pPr>
      <w:r>
        <w:rPr>
          <w:rFonts w:ascii="Calibri" w:cs="Calibri" w:eastAsia="Calibri" w:hAnsi="Calibri"/>
          <w:b/>
          <w:bCs/>
          <w:color w:val="B23A26"/>
          <w:sz w:val="26"/>
          <w:szCs w:val="26"/>
        </w:rPr>
        <w:t xml:space="preserve">Article 5 — Rémunération et facturation</w:t>
      </w:r>
    </w:p>
    <w:p>
      <w:pPr>
        <w:pStyle w:val="ListParagraph"/>
        <w:numPr>
          <w:ilvl w:val="0"/>
          <w:numId w:val="2"/>
        </w:numPr>
        <w:spacing w:after="80"/>
      </w:pPr>
      <w:r>
        <w:rPr>
          <w:rFonts w:ascii="Calibri" w:cs="Calibri" w:eastAsia="Calibri" w:hAnsi="Calibri"/>
          <w:sz w:val="22"/>
          <w:szCs w:val="22"/>
        </w:rPr>
        <w:t xml:space="preserve">Forfait d’intervention : 400 € HT par mission.</w:t>
      </w:r>
    </w:p>
    <w:p>
      <w:pPr>
        <w:pStyle w:val="ListParagraph"/>
        <w:numPr>
          <w:ilvl w:val="0"/>
          <w:numId w:val="2"/>
        </w:numPr>
        <w:spacing w:after="80"/>
      </w:pPr>
      <w:r>
        <w:rPr>
          <w:rFonts w:ascii="Calibri" w:cs="Calibri" w:eastAsia="Calibri" w:hAnsi="Calibri"/>
          <w:sz w:val="22"/>
          <w:szCs w:val="22"/>
        </w:rPr>
        <w:t xml:space="preserve">Indemnité kilométrique : 0,40 € HT par kilomètre aller-retour, calculée depuis la ville de base déclarée par le Technicien sur la plateforme, telle que validée à l’acceptation de la mission.</w:t>
      </w:r>
    </w:p>
    <w:p>
      <w:pPr>
        <w:pStyle w:val="ListParagraph"/>
        <w:numPr>
          <w:ilvl w:val="0"/>
          <w:numId w:val="2"/>
        </w:numPr>
        <w:spacing w:after="80"/>
      </w:pPr>
      <w:r>
        <w:rPr>
          <w:rFonts w:ascii="Calibri" w:cs="Calibri" w:eastAsia="Calibri" w:hAnsi="Calibri"/>
          <w:sz w:val="22"/>
          <w:szCs w:val="22"/>
        </w:rPr>
        <w:t xml:space="preserve">Le Technicien adresse sa facture à OBS après transmission du PV signé « succès ». OBS règle par virement sous [15 / 30] jours à compter de la réception de la facture et du PV.</w:t>
      </w:r>
    </w:p>
    <w:p>
      <w:pPr>
        <w:pStyle w:val="ListParagraph"/>
        <w:numPr>
          <w:ilvl w:val="0"/>
          <w:numId w:val="2"/>
        </w:numPr>
        <w:spacing w:after="80"/>
      </w:pPr>
      <w:r>
        <w:rPr>
          <w:rFonts w:ascii="Calibri" w:cs="Calibri" w:eastAsia="Calibri" w:hAnsi="Calibri"/>
          <w:sz w:val="22"/>
          <w:szCs w:val="22"/>
        </w:rPr>
        <w:t xml:space="preserve">Le forfait couvre la main-d’œuvre et le petit consommable ; les pièces détachées sont fournies par OBS ou refacturées séparément sur accord préalable écrit d’OBS.</w:t>
      </w:r>
    </w:p>
    <w:p>
      <w:pPr>
        <w:pStyle w:val="Heading1"/>
        <w:spacing w:after="120" w:before="280"/>
      </w:pPr>
      <w:r>
        <w:rPr>
          <w:rFonts w:ascii="Calibri" w:cs="Calibri" w:eastAsia="Calibri" w:hAnsi="Calibri"/>
          <w:b/>
          <w:bCs/>
          <w:color w:val="B23A26"/>
          <w:sz w:val="26"/>
          <w:szCs w:val="26"/>
        </w:rPr>
        <w:t xml:space="preserve">Article 6 — Garantie</w:t>
      </w:r>
    </w:p>
    <w:p>
      <w:pPr>
        <w:spacing w:after="120"/>
      </w:pPr>
      <w:r>
        <w:rPr>
          <w:rFonts w:ascii="Calibri" w:cs="Calibri" w:eastAsia="Calibri" w:hAnsi="Calibri"/>
          <w:sz w:val="22"/>
          <w:szCs w:val="22"/>
        </w:rPr>
        <w:t xml:space="preserve">Le Technicien garantit son intervention pendant trente (30) jours. Toute défaillance identique constatée sur le même équipement durant cette période donne lieu à une reprise sans nouveau forfait, dans les conditions de l’article 4.</w:t>
      </w:r>
    </w:p>
    <w:p>
      <w:pPr>
        <w:pStyle w:val="Heading1"/>
        <w:spacing w:after="120" w:before="280"/>
      </w:pPr>
      <w:r>
        <w:rPr>
          <w:rFonts w:ascii="Calibri" w:cs="Calibri" w:eastAsia="Calibri" w:hAnsi="Calibri"/>
          <w:b/>
          <w:bCs/>
          <w:color w:val="B23A26"/>
          <w:sz w:val="26"/>
          <w:szCs w:val="26"/>
        </w:rPr>
        <w:t xml:space="preserve">Article 7 — Assurances</w:t>
      </w:r>
    </w:p>
    <w:p>
      <w:pPr>
        <w:spacing w:after="120"/>
      </w:pPr>
      <w:r>
        <w:rPr>
          <w:rFonts w:ascii="Calibri" w:cs="Calibri" w:eastAsia="Calibri" w:hAnsi="Calibri"/>
          <w:sz w:val="22"/>
          <w:szCs w:val="22"/>
        </w:rPr>
        <w:t xml:space="preserve">Le Technicien déclare être titulaire d’une assurance responsabilité civile professionnelle couvrant les interventions objets du présent contrat et en fournit l’attestation à OBS lors de son inscription, puis à chaque renouvellement annuel.</w:t>
      </w:r>
    </w:p>
    <w:p>
      <w:pPr>
        <w:pStyle w:val="Heading1"/>
        <w:spacing w:after="120" w:before="280"/>
      </w:pPr>
      <w:r>
        <w:rPr>
          <w:rFonts w:ascii="Calibri" w:cs="Calibri" w:eastAsia="Calibri" w:hAnsi="Calibri"/>
          <w:b/>
          <w:bCs/>
          <w:color w:val="B23A26"/>
          <w:sz w:val="26"/>
          <w:szCs w:val="26"/>
        </w:rPr>
        <w:t xml:space="preserve">Article 8 — Notation et maintien sur la plateforme</w:t>
      </w:r>
    </w:p>
    <w:p>
      <w:pPr>
        <w:spacing w:after="120"/>
      </w:pPr>
      <w:r>
        <w:rPr>
          <w:rFonts w:ascii="Calibri" w:cs="Calibri" w:eastAsia="Calibri" w:hAnsi="Calibri"/>
          <w:sz w:val="22"/>
          <w:szCs w:val="22"/>
        </w:rPr>
        <w:t xml:space="preserve">Les notes attribuées par les clients sont visibles d’OBS et alimentent la moyenne du Technicien. OBS se réserve la possibilité de suspendre la diffusion de missions à un Technicien dont la moyenne devient inférieure à [3]/5 sur les [5] dernières missions, après échange contradictoire.</w:t>
      </w:r>
    </w:p>
    <w:p>
      <w:pPr>
        <w:pStyle w:val="Heading1"/>
        <w:spacing w:after="120" w:before="280"/>
      </w:pPr>
      <w:r>
        <w:rPr>
          <w:rFonts w:ascii="Calibri" w:cs="Calibri" w:eastAsia="Calibri" w:hAnsi="Calibri"/>
          <w:b/>
          <w:bCs/>
          <w:color w:val="B23A26"/>
          <w:sz w:val="26"/>
          <w:szCs w:val="26"/>
        </w:rPr>
        <w:t xml:space="preserve">Article 9 — Confidentialité et clientèle</w:t>
      </w:r>
    </w:p>
    <w:p>
      <w:pPr>
        <w:spacing w:after="120"/>
      </w:pPr>
      <w:r>
        <w:rPr>
          <w:rFonts w:ascii="Calibri" w:cs="Calibri" w:eastAsia="Calibri" w:hAnsi="Calibri"/>
          <w:sz w:val="22"/>
          <w:szCs w:val="22"/>
        </w:rPr>
        <w:t xml:space="preserve">Le Technicien s’interdit, pendant la durée du présent contrat et douze (12) mois après sa cessation, de contracter directement avec un client d’OBS chez lequel il est intervenu au titre d’une mission Adopt1Tech, sauf accord écrit d’OBS. Il garde confidentielles les informations techniques et commerciales dont il a connaissance à l’occasion des missions.</w:t>
      </w:r>
    </w:p>
    <w:p>
      <w:pPr>
        <w:pStyle w:val="Heading1"/>
        <w:spacing w:after="120" w:before="280"/>
      </w:pPr>
      <w:r>
        <w:rPr>
          <w:rFonts w:ascii="Calibri" w:cs="Calibri" w:eastAsia="Calibri" w:hAnsi="Calibri"/>
          <w:b/>
          <w:bCs/>
          <w:color w:val="B23A26"/>
          <w:sz w:val="26"/>
          <w:szCs w:val="26"/>
        </w:rPr>
        <w:t xml:space="preserve">Article 10 — Données personnelles</w:t>
      </w:r>
    </w:p>
    <w:p>
      <w:pPr>
        <w:spacing w:after="120"/>
      </w:pPr>
      <w:r>
        <w:rPr>
          <w:rFonts w:ascii="Calibri" w:cs="Calibri" w:eastAsia="Calibri" w:hAnsi="Calibri"/>
          <w:sz w:val="22"/>
          <w:szCs w:val="22"/>
        </w:rPr>
        <w:t xml:space="preserve">Les données du Technicien (identité, coordonnées, ville de base, compétences, notations) sont traitées par OBS pour la gestion de la plateforme et l’attribution des missions, conformément au RGPD. Le Technicien dispose d’un droit d’accès, de rectification et de suppression en écrivant à [e-mail OBS].</w:t>
      </w:r>
    </w:p>
    <w:p>
      <w:pPr>
        <w:pStyle w:val="Heading1"/>
        <w:spacing w:after="120" w:before="280"/>
      </w:pPr>
      <w:r>
        <w:rPr>
          <w:rFonts w:ascii="Calibri" w:cs="Calibri" w:eastAsia="Calibri" w:hAnsi="Calibri"/>
          <w:b/>
          <w:bCs/>
          <w:color w:val="B23A26"/>
          <w:sz w:val="26"/>
          <w:szCs w:val="26"/>
        </w:rPr>
        <w:t xml:space="preserve">Article 11 — Durée et résiliation</w:t>
      </w:r>
    </w:p>
    <w:p>
      <w:pPr>
        <w:spacing w:after="120"/>
      </w:pPr>
      <w:r>
        <w:rPr>
          <w:rFonts w:ascii="Calibri" w:cs="Calibri" w:eastAsia="Calibri" w:hAnsi="Calibri"/>
          <w:sz w:val="22"/>
          <w:szCs w:val="22"/>
        </w:rPr>
        <w:t xml:space="preserve">Le présent contrat-cadre est conclu pour une durée indéterminée. Chaque partie peut y mettre fin à tout moment par écrit, moyennant un préavis de quinze (15) jours, sans indemnité, les missions acceptées en cours étant menées à leur terme.</w:t>
      </w:r>
    </w:p>
    <w:p>
      <w:pPr>
        <w:pStyle w:val="Heading1"/>
        <w:spacing w:after="120" w:before="280"/>
      </w:pPr>
      <w:r>
        <w:rPr>
          <w:rFonts w:ascii="Calibri" w:cs="Calibri" w:eastAsia="Calibri" w:hAnsi="Calibri"/>
          <w:b/>
          <w:bCs/>
          <w:color w:val="B23A26"/>
          <w:sz w:val="26"/>
          <w:szCs w:val="26"/>
        </w:rPr>
        <w:t xml:space="preserve">Article 12 — Droit applicable et litiges</w:t>
      </w:r>
    </w:p>
    <w:p>
      <w:pPr>
        <w:spacing w:after="120"/>
      </w:pPr>
      <w:r>
        <w:rPr>
          <w:rFonts w:ascii="Calibri" w:cs="Calibri" w:eastAsia="Calibri" w:hAnsi="Calibri"/>
          <w:sz w:val="22"/>
          <w:szCs w:val="22"/>
        </w:rPr>
        <w:t xml:space="preserve">Le présent contrat est soumis au droit français. Tout litige relèvera, à défaut d’accord amiable, du tribunal compétent du ressort du siège d’OBS.</w:t>
      </w:r>
    </w:p>
    <w:p>
      <w:pPr>
        <w:spacing w:after="120" w:before="400"/>
      </w:pPr>
      <w:r>
        <w:rPr>
          <w:rFonts w:ascii="Calibri" w:cs="Calibri" w:eastAsia="Calibri" w:hAnsi="Calibri"/>
          <w:i/>
          <w:iCs/>
          <w:sz w:val="22"/>
          <w:szCs w:val="22"/>
        </w:rPr>
        <w:t xml:space="preserve">Fait à [ville], le [date], en deux exemplaires — ou accepté électroniquement via la plateforme Adopt1Tech (case « J’accepte les conditions contractuelles » cochée, acceptation horodatée valant signature).</w:t>
      </w:r>
    </w:p>
    <w:tbl>
      <w:tblPr>
        <w:tblW w:type="dxa" w:w="9350"/>
        <w:tblBorders>
          <w:top w:val="none"/>
          <w:left w:val="none"/>
          <w:bottom w:val="none"/>
          <w:right w:val="none"/>
          <w:insideH w:val="none"/>
          <w:insideV w:val="none"/>
        </w:tblBorders>
      </w:tblPr>
      <w:tblGrid>
        <w:gridCol w:w="4675"/>
        <w:gridCol w:w="4675"/>
      </w:tblGrid>
      <w:tr>
        <w:tc>
          <w:tcPr>
            <w:tcW w:type="dxa" w:w="4675"/>
          </w:tcPr>
          <w:p>
            <w:r>
              <w:rPr>
                <w:rFonts w:ascii="Calibri" w:cs="Calibri" w:eastAsia="Calibri" w:hAnsi="Calibri"/>
                <w:b/>
                <w:bCs/>
                <w:sz w:val="22"/>
                <w:szCs w:val="22"/>
              </w:rPr>
              <w:t xml:space="preserve">Pour OBS</w:t>
            </w:r>
          </w:p>
          <w:p>
            <w:r>
              <w:rPr>
                <w:rFonts w:ascii="Calibri" w:cs="Calibri" w:eastAsia="Calibri" w:hAnsi="Calibri"/>
                <w:sz w:val="22"/>
                <w:szCs w:val="22"/>
              </w:rPr>
              <w:t xml:space="preserve">[Nom, qualité]</w:t>
            </w:r>
          </w:p>
          <w:p>
            <w:pPr>
              <w:spacing w:before="800"/>
            </w:pPr>
            <w:r>
              <w:rPr>
                <w:rFonts w:ascii="Calibri" w:cs="Calibri" w:eastAsia="Calibri" w:hAnsi="Calibri"/>
                <w:sz w:val="22"/>
                <w:szCs w:val="22"/>
              </w:rPr>
              <w:t xml:space="preserve">Signature :</w:t>
            </w:r>
          </w:p>
        </w:tc>
        <w:tc>
          <w:tcPr>
            <w:tcW w:type="dxa" w:w="4675"/>
          </w:tcPr>
          <w:p>
            <w:r>
              <w:rPr>
                <w:rFonts w:ascii="Calibri" w:cs="Calibri" w:eastAsia="Calibri" w:hAnsi="Calibri"/>
                <w:b/>
                <w:bCs/>
                <w:sz w:val="22"/>
                <w:szCs w:val="22"/>
              </w:rPr>
              <w:t xml:space="preserve">Le Technicien</w:t>
            </w:r>
          </w:p>
          <w:p>
            <w:r>
              <w:rPr>
                <w:rFonts w:ascii="Calibri" w:cs="Calibri" w:eastAsia="Calibri" w:hAnsi="Calibri"/>
                <w:sz w:val="22"/>
                <w:szCs w:val="22"/>
              </w:rPr>
              <w:t xml:space="preserve">[Nom, prénom — SIRET]</w:t>
            </w:r>
          </w:p>
          <w:p>
            <w:pPr>
              <w:spacing w:before="800"/>
            </w:pPr>
            <w:r>
              <w:rPr>
                <w:rFonts w:ascii="Calibri" w:cs="Calibri" w:eastAsia="Calibri" w:hAnsi="Calibri"/>
                <w:sz w:val="22"/>
                <w:szCs w:val="22"/>
              </w:rPr>
              <w:t xml:space="preserve">Signature (ou acceptation électronique) :</w:t>
            </w:r>
          </w:p>
        </w:tc>
      </w:tr>
    </w:tbl>
    <w:sectPr>
      <w:pgSz w:w="11906" w:h="16838" w:orient="portrait"/>
      <w:pgMar w:top="1100" w:right="1250" w:bottom="1100" w:left="12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2026-07-12T17:29:48.802Z</dcterms:created>
  <dcterms:modified xsi:type="dcterms:W3CDTF">2026-07-12T17:29:48.814Z</dcterms:modified>
</cp:coreProperties>
</file>

<file path=docProps/custom.xml><?xml version="1.0" encoding="utf-8"?>
<Properties xmlns="http://schemas.openxmlformats.org/officeDocument/2006/custom-properties" xmlns:vt="http://schemas.openxmlformats.org/officeDocument/2006/docPropsVTypes"/>
</file>